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1D1" w:rsidRDefault="002E01D1">
      <w:pPr>
        <w:pStyle w:val="BodyText"/>
        <w:ind w:left="99"/>
        <w:rPr>
          <w:rFonts w:ascii="Times New Roman"/>
          <w:sz w:val="20"/>
          <w:u w:val="none"/>
        </w:rPr>
      </w:pPr>
    </w:p>
    <w:p w:rsidR="002E01D1" w:rsidRDefault="002E01D1">
      <w:pPr>
        <w:pStyle w:val="BodyText"/>
        <w:spacing w:before="10"/>
        <w:rPr>
          <w:rFonts w:ascii="Times New Roman"/>
          <w:sz w:val="18"/>
          <w:u w:val="none"/>
        </w:rPr>
      </w:pPr>
    </w:p>
    <w:p w:rsidR="00195CDF" w:rsidRDefault="000E6E6A" w:rsidP="00726E00">
      <w:pPr>
        <w:pStyle w:val="BodyText"/>
        <w:spacing w:line="276" w:lineRule="auto"/>
        <w:rPr>
          <w:spacing w:val="40"/>
          <w:u w:val="none"/>
        </w:rPr>
      </w:pPr>
      <w:r>
        <w:rPr>
          <w:u w:val="none"/>
        </w:rPr>
        <w:t>It</w:t>
      </w:r>
      <w:r>
        <w:rPr>
          <w:spacing w:val="-4"/>
          <w:u w:val="none"/>
        </w:rPr>
        <w:t xml:space="preserve"> </w:t>
      </w:r>
      <w:r>
        <w:rPr>
          <w:u w:val="none"/>
        </w:rPr>
        <w:t>is</w:t>
      </w:r>
      <w:r>
        <w:rPr>
          <w:spacing w:val="-2"/>
          <w:u w:val="none"/>
        </w:rPr>
        <w:t xml:space="preserve"> </w:t>
      </w:r>
      <w:r>
        <w:rPr>
          <w:u w:val="none"/>
        </w:rPr>
        <w:t>the</w:t>
      </w:r>
      <w:r>
        <w:rPr>
          <w:spacing w:val="-2"/>
          <w:u w:val="none"/>
        </w:rPr>
        <w:t xml:space="preserve"> </w:t>
      </w:r>
      <w:r>
        <w:rPr>
          <w:u w:val="none"/>
        </w:rPr>
        <w:t>intent</w:t>
      </w:r>
      <w:r>
        <w:rPr>
          <w:spacing w:val="-4"/>
          <w:u w:val="none"/>
        </w:rPr>
        <w:t xml:space="preserve"> </w:t>
      </w:r>
      <w:r>
        <w:rPr>
          <w:u w:val="none"/>
        </w:rPr>
        <w:t>of the</w:t>
      </w:r>
      <w:r>
        <w:rPr>
          <w:spacing w:val="-2"/>
          <w:u w:val="none"/>
        </w:rPr>
        <w:t xml:space="preserve"> </w:t>
      </w:r>
      <w:r>
        <w:rPr>
          <w:u w:val="none"/>
        </w:rPr>
        <w:t>Henry</w:t>
      </w:r>
      <w:r>
        <w:rPr>
          <w:spacing w:val="-2"/>
          <w:u w:val="none"/>
        </w:rPr>
        <w:t xml:space="preserve"> </w:t>
      </w:r>
      <w:r>
        <w:rPr>
          <w:u w:val="none"/>
        </w:rPr>
        <w:t>County</w:t>
      </w:r>
      <w:r>
        <w:rPr>
          <w:spacing w:val="-2"/>
          <w:u w:val="none"/>
        </w:rPr>
        <w:t xml:space="preserve"> </w:t>
      </w:r>
      <w:r>
        <w:rPr>
          <w:u w:val="none"/>
        </w:rPr>
        <w:t>Board of</w:t>
      </w:r>
      <w:r>
        <w:rPr>
          <w:spacing w:val="-2"/>
          <w:u w:val="none"/>
        </w:rPr>
        <w:t xml:space="preserve"> </w:t>
      </w:r>
      <w:r>
        <w:rPr>
          <w:u w:val="none"/>
        </w:rPr>
        <w:t>Education to</w:t>
      </w:r>
      <w:r>
        <w:rPr>
          <w:spacing w:val="-3"/>
          <w:u w:val="none"/>
        </w:rPr>
        <w:t xml:space="preserve"> </w:t>
      </w:r>
      <w:r>
        <w:rPr>
          <w:u w:val="none"/>
        </w:rPr>
        <w:t>provide</w:t>
      </w:r>
      <w:r>
        <w:rPr>
          <w:spacing w:val="-2"/>
          <w:u w:val="none"/>
        </w:rPr>
        <w:t xml:space="preserve"> </w:t>
      </w:r>
      <w:r>
        <w:rPr>
          <w:u w:val="none"/>
        </w:rPr>
        <w:t>an</w:t>
      </w:r>
      <w:r>
        <w:rPr>
          <w:spacing w:val="-3"/>
          <w:u w:val="none"/>
        </w:rPr>
        <w:t xml:space="preserve"> </w:t>
      </w:r>
      <w:r>
        <w:rPr>
          <w:u w:val="none"/>
        </w:rPr>
        <w:t>opportunity</w:t>
      </w:r>
      <w:r>
        <w:rPr>
          <w:spacing w:val="-2"/>
          <w:u w:val="none"/>
        </w:rPr>
        <w:t xml:space="preserve"> </w:t>
      </w:r>
      <w:r>
        <w:rPr>
          <w:u w:val="none"/>
        </w:rPr>
        <w:t>for each child</w:t>
      </w:r>
      <w:r>
        <w:rPr>
          <w:spacing w:val="-3"/>
          <w:u w:val="none"/>
        </w:rPr>
        <w:t xml:space="preserve"> </w:t>
      </w:r>
      <w:r>
        <w:rPr>
          <w:u w:val="none"/>
        </w:rPr>
        <w:t>to</w:t>
      </w:r>
      <w:r>
        <w:rPr>
          <w:spacing w:val="-3"/>
          <w:u w:val="none"/>
        </w:rPr>
        <w:t xml:space="preserve"> </w:t>
      </w:r>
      <w:r>
        <w:rPr>
          <w:u w:val="none"/>
        </w:rPr>
        <w:t>eat a nutritious breakfast</w:t>
      </w:r>
      <w:r>
        <w:rPr>
          <w:spacing w:val="-1"/>
          <w:u w:val="none"/>
        </w:rPr>
        <w:t xml:space="preserve"> </w:t>
      </w:r>
      <w:r>
        <w:rPr>
          <w:u w:val="none"/>
        </w:rPr>
        <w:t>and/or lunch during the school day</w:t>
      </w:r>
      <w:r w:rsidR="00513989">
        <w:rPr>
          <w:u w:val="none"/>
        </w:rPr>
        <w:t xml:space="preserve"> in accordance with a</w:t>
      </w:r>
      <w:r>
        <w:rPr>
          <w:u w:val="none"/>
        </w:rPr>
        <w:t>ll federal</w:t>
      </w:r>
      <w:r>
        <w:rPr>
          <w:spacing w:val="-1"/>
          <w:u w:val="none"/>
        </w:rPr>
        <w:t xml:space="preserve"> </w:t>
      </w:r>
      <w:r>
        <w:rPr>
          <w:u w:val="none"/>
        </w:rPr>
        <w:t>program</w:t>
      </w:r>
      <w:r>
        <w:rPr>
          <w:spacing w:val="-2"/>
          <w:u w:val="none"/>
        </w:rPr>
        <w:t xml:space="preserve"> </w:t>
      </w:r>
      <w:r>
        <w:rPr>
          <w:u w:val="none"/>
        </w:rPr>
        <w:t>regulations</w:t>
      </w:r>
      <w:r>
        <w:rPr>
          <w:spacing w:val="-2"/>
          <w:u w:val="none"/>
        </w:rPr>
        <w:t xml:space="preserve"> </w:t>
      </w:r>
      <w:r>
        <w:rPr>
          <w:u w:val="none"/>
        </w:rPr>
        <w:t>pertaining</w:t>
      </w:r>
      <w:r>
        <w:rPr>
          <w:spacing w:val="-1"/>
          <w:u w:val="none"/>
        </w:rPr>
        <w:t xml:space="preserve"> </w:t>
      </w:r>
      <w:r>
        <w:rPr>
          <w:u w:val="none"/>
        </w:rPr>
        <w:t>to</w:t>
      </w:r>
      <w:r>
        <w:rPr>
          <w:spacing w:val="-3"/>
          <w:u w:val="none"/>
        </w:rPr>
        <w:t xml:space="preserve"> </w:t>
      </w:r>
      <w:r>
        <w:rPr>
          <w:u w:val="none"/>
        </w:rPr>
        <w:t>the</w:t>
      </w:r>
      <w:r>
        <w:rPr>
          <w:spacing w:val="-2"/>
          <w:u w:val="none"/>
        </w:rPr>
        <w:t xml:space="preserve"> </w:t>
      </w:r>
      <w:r>
        <w:rPr>
          <w:u w:val="none"/>
        </w:rPr>
        <w:t>National</w:t>
      </w:r>
      <w:r>
        <w:rPr>
          <w:spacing w:val="-1"/>
          <w:u w:val="none"/>
        </w:rPr>
        <w:t xml:space="preserve"> </w:t>
      </w:r>
      <w:r>
        <w:rPr>
          <w:u w:val="none"/>
        </w:rPr>
        <w:t>School Breakfast and Lunch Programs.</w:t>
      </w:r>
      <w:r>
        <w:rPr>
          <w:spacing w:val="40"/>
          <w:u w:val="none"/>
        </w:rPr>
        <w:t xml:space="preserve"> </w:t>
      </w:r>
    </w:p>
    <w:p w:rsidR="00195CDF" w:rsidRDefault="00195CDF" w:rsidP="00726E00">
      <w:pPr>
        <w:pStyle w:val="BodyText"/>
        <w:spacing w:line="276" w:lineRule="auto"/>
        <w:rPr>
          <w:u w:val="none"/>
        </w:rPr>
      </w:pPr>
    </w:p>
    <w:p w:rsidR="00BC332E" w:rsidRDefault="00195CDF" w:rsidP="00195CDF">
      <w:pPr>
        <w:pStyle w:val="BodyText"/>
        <w:rPr>
          <w:u w:val="none"/>
        </w:rPr>
      </w:pPr>
      <w:r>
        <w:rPr>
          <w:u w:val="none"/>
        </w:rPr>
        <w:t xml:space="preserve">Policy: </w:t>
      </w:r>
    </w:p>
    <w:p w:rsidR="00195CDF" w:rsidRPr="00195CDF" w:rsidRDefault="00195CDF" w:rsidP="00BC332E">
      <w:pPr>
        <w:pStyle w:val="BodyText"/>
        <w:ind w:left="720"/>
        <w:rPr>
          <w:u w:val="none"/>
        </w:rPr>
      </w:pPr>
      <w:r>
        <w:rPr>
          <w:u w:val="none"/>
        </w:rPr>
        <w:t>In accordance with The Alabama State Department of Education Child Nutrition Programs guidance, Henry County Schools will</w:t>
      </w:r>
      <w:r w:rsidR="00BC332E">
        <w:rPr>
          <w:u w:val="none"/>
        </w:rPr>
        <w:t xml:space="preserve"> provide every student an opportunity to eat a nutrition breakfast and/or lunch regardless of their ability </w:t>
      </w:r>
      <w:r>
        <w:rPr>
          <w:u w:val="none"/>
        </w:rPr>
        <w:t>to pay for the meal at time of service</w:t>
      </w:r>
      <w:r w:rsidR="000E6E6A">
        <w:rPr>
          <w:u w:val="none"/>
        </w:rPr>
        <w:t>.</w:t>
      </w:r>
      <w:r w:rsidR="00F6750F">
        <w:rPr>
          <w:u w:val="none"/>
        </w:rPr>
        <w:t xml:space="preserve"> </w:t>
      </w:r>
      <w:r w:rsidR="00BC332E">
        <w:rPr>
          <w:u w:val="none"/>
        </w:rPr>
        <w:t>This does not apply to a</w:t>
      </w:r>
      <w:r w:rsidR="00F6750F">
        <w:rPr>
          <w:u w:val="none"/>
        </w:rPr>
        <w:t>dults and non-student</w:t>
      </w:r>
      <w:r w:rsidR="00BC332E">
        <w:rPr>
          <w:u w:val="none"/>
        </w:rPr>
        <w:t>s.</w:t>
      </w:r>
    </w:p>
    <w:p w:rsidR="00195CDF" w:rsidRDefault="00195CDF" w:rsidP="00726E00">
      <w:pPr>
        <w:pStyle w:val="BodyText"/>
        <w:spacing w:line="276" w:lineRule="auto"/>
        <w:rPr>
          <w:u w:val="none"/>
        </w:rPr>
      </w:pPr>
    </w:p>
    <w:p w:rsidR="00195CDF" w:rsidRDefault="00195CDF" w:rsidP="00726E00">
      <w:pPr>
        <w:pStyle w:val="BodyText"/>
        <w:spacing w:line="276" w:lineRule="auto"/>
        <w:rPr>
          <w:u w:val="none"/>
        </w:rPr>
      </w:pPr>
      <w:r>
        <w:rPr>
          <w:u w:val="none"/>
        </w:rPr>
        <w:t xml:space="preserve">Procedure: </w:t>
      </w:r>
    </w:p>
    <w:p w:rsidR="00F6750F" w:rsidRDefault="00F6750F" w:rsidP="00F6750F">
      <w:pPr>
        <w:pStyle w:val="BodyText"/>
        <w:numPr>
          <w:ilvl w:val="0"/>
          <w:numId w:val="1"/>
        </w:numPr>
        <w:spacing w:line="276" w:lineRule="auto"/>
        <w:rPr>
          <w:u w:val="none"/>
        </w:rPr>
      </w:pPr>
      <w:r>
        <w:rPr>
          <w:u w:val="none"/>
        </w:rPr>
        <w:t xml:space="preserve">Each student who wants a meal </w:t>
      </w:r>
      <w:r w:rsidR="00BC332E">
        <w:rPr>
          <w:u w:val="none"/>
        </w:rPr>
        <w:t>will</w:t>
      </w:r>
      <w:r>
        <w:rPr>
          <w:u w:val="none"/>
        </w:rPr>
        <w:t xml:space="preserve"> receive </w:t>
      </w:r>
      <w:r w:rsidR="00E324E9">
        <w:rPr>
          <w:u w:val="none"/>
        </w:rPr>
        <w:t>a reimbursable</w:t>
      </w:r>
      <w:r>
        <w:rPr>
          <w:u w:val="none"/>
        </w:rPr>
        <w:t xml:space="preserve"> meal as stated on the menu. </w:t>
      </w:r>
      <w:r w:rsidR="00E324E9">
        <w:rPr>
          <w:u w:val="none"/>
        </w:rPr>
        <w:t>No alternate meals (different from stated on menu) will be allowed in response to outstanding meal charges</w:t>
      </w:r>
      <w:r>
        <w:rPr>
          <w:u w:val="none"/>
        </w:rPr>
        <w:t>.</w:t>
      </w:r>
    </w:p>
    <w:p w:rsidR="002E01D1" w:rsidRPr="00F6750F" w:rsidRDefault="00F6750F" w:rsidP="00F6750F">
      <w:pPr>
        <w:pStyle w:val="BodyText"/>
        <w:numPr>
          <w:ilvl w:val="0"/>
          <w:numId w:val="1"/>
        </w:numPr>
        <w:spacing w:line="276" w:lineRule="auto"/>
        <w:rPr>
          <w:u w:val="none"/>
        </w:rPr>
      </w:pPr>
      <w:r>
        <w:rPr>
          <w:u w:val="none"/>
        </w:rPr>
        <w:t>If student does not have money on their account or in hand, the meal will be charged to the students account. No student will be singled out for their inability to pay</w:t>
      </w:r>
      <w:r w:rsidR="00E324E9">
        <w:rPr>
          <w:u w:val="none"/>
        </w:rPr>
        <w:t xml:space="preserve"> for their meal.</w:t>
      </w:r>
      <w:bookmarkStart w:id="0" w:name="_GoBack"/>
      <w:bookmarkEnd w:id="0"/>
    </w:p>
    <w:p w:rsidR="00F6750F" w:rsidRDefault="00F6750F" w:rsidP="00195CDF">
      <w:pPr>
        <w:pStyle w:val="BodyText"/>
        <w:numPr>
          <w:ilvl w:val="0"/>
          <w:numId w:val="1"/>
        </w:numPr>
        <w:spacing w:line="276" w:lineRule="auto"/>
        <w:rPr>
          <w:u w:val="none"/>
        </w:rPr>
      </w:pPr>
      <w:r>
        <w:rPr>
          <w:u w:val="none"/>
        </w:rPr>
        <w:t>Students will not be allowed to purchase A la carte items if outstanding meal charges exist. A la carte items may not be charged.</w:t>
      </w:r>
    </w:p>
    <w:p w:rsidR="00F6750F" w:rsidRDefault="00F6750F" w:rsidP="00195CDF">
      <w:pPr>
        <w:pStyle w:val="BodyText"/>
        <w:numPr>
          <w:ilvl w:val="0"/>
          <w:numId w:val="1"/>
        </w:numPr>
        <w:spacing w:line="276" w:lineRule="auto"/>
        <w:rPr>
          <w:u w:val="none"/>
        </w:rPr>
      </w:pPr>
      <w:r>
        <w:rPr>
          <w:u w:val="none"/>
        </w:rPr>
        <w:t xml:space="preserve">The Cafeteria Bookkeeper will send home outstanding charge notices </w:t>
      </w:r>
      <w:r w:rsidR="00293BFF">
        <w:rPr>
          <w:u w:val="none"/>
        </w:rPr>
        <w:t xml:space="preserve">(greater than $10.00) </w:t>
      </w:r>
      <w:r>
        <w:rPr>
          <w:u w:val="none"/>
        </w:rPr>
        <w:t xml:space="preserve">and low </w:t>
      </w:r>
      <w:r w:rsidR="00293BFF">
        <w:rPr>
          <w:u w:val="none"/>
        </w:rPr>
        <w:t xml:space="preserve">account </w:t>
      </w:r>
      <w:r>
        <w:rPr>
          <w:u w:val="none"/>
        </w:rPr>
        <w:t xml:space="preserve">balance </w:t>
      </w:r>
      <w:r w:rsidR="00293BFF">
        <w:rPr>
          <w:u w:val="none"/>
        </w:rPr>
        <w:t xml:space="preserve">notices </w:t>
      </w:r>
      <w:r>
        <w:rPr>
          <w:u w:val="none"/>
        </w:rPr>
        <w:t>(less than $5.00) at the end of each week.</w:t>
      </w:r>
      <w:r w:rsidR="00293BFF">
        <w:rPr>
          <w:u w:val="none"/>
        </w:rPr>
        <w:t xml:space="preserve"> </w:t>
      </w:r>
    </w:p>
    <w:p w:rsidR="00293BFF" w:rsidRDefault="00293BFF" w:rsidP="00195CDF">
      <w:pPr>
        <w:pStyle w:val="BodyText"/>
        <w:numPr>
          <w:ilvl w:val="0"/>
          <w:numId w:val="1"/>
        </w:numPr>
        <w:spacing w:line="276" w:lineRule="auto"/>
        <w:rPr>
          <w:u w:val="none"/>
        </w:rPr>
      </w:pPr>
      <w:r>
        <w:rPr>
          <w:u w:val="none"/>
        </w:rPr>
        <w:t>The Cafeteria Bookkeeper will notify school Principal</w:t>
      </w:r>
      <w:r w:rsidR="00BC332E">
        <w:rPr>
          <w:u w:val="none"/>
        </w:rPr>
        <w:t xml:space="preserve"> </w:t>
      </w:r>
      <w:r>
        <w:rPr>
          <w:u w:val="none"/>
        </w:rPr>
        <w:t>of outstanding meal charges on a weekly basis.</w:t>
      </w:r>
    </w:p>
    <w:p w:rsidR="00293BFF" w:rsidRDefault="00293BFF" w:rsidP="00195CDF">
      <w:pPr>
        <w:pStyle w:val="BodyText"/>
        <w:numPr>
          <w:ilvl w:val="0"/>
          <w:numId w:val="1"/>
        </w:numPr>
        <w:spacing w:line="276" w:lineRule="auto"/>
        <w:rPr>
          <w:u w:val="none"/>
        </w:rPr>
      </w:pPr>
      <w:r>
        <w:rPr>
          <w:u w:val="none"/>
        </w:rPr>
        <w:t>Cafeteria Bookkeeper will assist in collect</w:t>
      </w:r>
      <w:r w:rsidR="00BC332E">
        <w:rPr>
          <w:u w:val="none"/>
        </w:rPr>
        <w:t>ing</w:t>
      </w:r>
      <w:r>
        <w:rPr>
          <w:u w:val="none"/>
        </w:rPr>
        <w:t xml:space="preserve"> outstanding meal charges</w:t>
      </w:r>
      <w:r w:rsidR="00BC332E">
        <w:rPr>
          <w:u w:val="none"/>
        </w:rPr>
        <w:t xml:space="preserve"> as needed.</w:t>
      </w:r>
    </w:p>
    <w:p w:rsidR="00293BFF" w:rsidRDefault="00293BFF" w:rsidP="00195CDF">
      <w:pPr>
        <w:pStyle w:val="BodyText"/>
        <w:numPr>
          <w:ilvl w:val="0"/>
          <w:numId w:val="1"/>
        </w:numPr>
        <w:spacing w:line="276" w:lineRule="auto"/>
        <w:rPr>
          <w:u w:val="none"/>
        </w:rPr>
      </w:pPr>
      <w:r>
        <w:rPr>
          <w:u w:val="none"/>
        </w:rPr>
        <w:t xml:space="preserve">At the end of the month, the school Principal is responsible for collecting any outstanding meal charges </w:t>
      </w:r>
      <w:r w:rsidR="00BC332E">
        <w:rPr>
          <w:u w:val="none"/>
        </w:rPr>
        <w:t>to the Child Nutrition Program</w:t>
      </w:r>
      <w:r>
        <w:rPr>
          <w:u w:val="none"/>
        </w:rPr>
        <w:t>.</w:t>
      </w:r>
    </w:p>
    <w:p w:rsidR="00293BFF" w:rsidRDefault="00293BFF" w:rsidP="00195CDF">
      <w:pPr>
        <w:pStyle w:val="BodyText"/>
        <w:numPr>
          <w:ilvl w:val="0"/>
          <w:numId w:val="1"/>
        </w:numPr>
        <w:spacing w:line="276" w:lineRule="auto"/>
        <w:rPr>
          <w:u w:val="none"/>
        </w:rPr>
      </w:pPr>
      <w:r>
        <w:rPr>
          <w:u w:val="none"/>
        </w:rPr>
        <w:t>If Principal is unable to collect meal charges from student’s parent/guardian, the funds will be recovered from a non-public, local fund.</w:t>
      </w:r>
    </w:p>
    <w:p w:rsidR="00BC332E" w:rsidRDefault="00BC332E" w:rsidP="00195CDF">
      <w:pPr>
        <w:pStyle w:val="BodyText"/>
        <w:numPr>
          <w:ilvl w:val="0"/>
          <w:numId w:val="1"/>
        </w:numPr>
        <w:spacing w:line="276" w:lineRule="auto"/>
        <w:rPr>
          <w:u w:val="none"/>
        </w:rPr>
      </w:pPr>
      <w:r>
        <w:rPr>
          <w:u w:val="none"/>
        </w:rPr>
        <w:t>Parents will be encouraged to use the Online Payment System to view student’s balance and make a payment.</w:t>
      </w:r>
    </w:p>
    <w:p w:rsidR="002E01D1" w:rsidRPr="00BC332E" w:rsidRDefault="000E6E6A" w:rsidP="00BC332E">
      <w:pPr>
        <w:pStyle w:val="BodyText"/>
        <w:numPr>
          <w:ilvl w:val="0"/>
          <w:numId w:val="1"/>
        </w:numPr>
        <w:spacing w:line="276" w:lineRule="auto"/>
        <w:rPr>
          <w:u w:val="none"/>
        </w:rPr>
      </w:pPr>
      <w:r w:rsidRPr="00BC332E">
        <w:rPr>
          <w:u w:val="none"/>
        </w:rPr>
        <w:t>Checks</w:t>
      </w:r>
      <w:r w:rsidRPr="00BC332E">
        <w:rPr>
          <w:spacing w:val="-4"/>
          <w:u w:val="none"/>
        </w:rPr>
        <w:t xml:space="preserve"> </w:t>
      </w:r>
      <w:r w:rsidRPr="00BC332E">
        <w:rPr>
          <w:u w:val="none"/>
        </w:rPr>
        <w:t>returned</w:t>
      </w:r>
      <w:r w:rsidRPr="00BC332E">
        <w:rPr>
          <w:spacing w:val="-4"/>
          <w:u w:val="none"/>
        </w:rPr>
        <w:t xml:space="preserve"> </w:t>
      </w:r>
      <w:r w:rsidRPr="00BC332E">
        <w:rPr>
          <w:u w:val="none"/>
        </w:rPr>
        <w:t>to</w:t>
      </w:r>
      <w:r w:rsidRPr="00BC332E">
        <w:rPr>
          <w:spacing w:val="-1"/>
          <w:u w:val="none"/>
        </w:rPr>
        <w:t xml:space="preserve"> </w:t>
      </w:r>
      <w:r w:rsidRPr="00BC332E">
        <w:rPr>
          <w:u w:val="none"/>
        </w:rPr>
        <w:t>the</w:t>
      </w:r>
      <w:r w:rsidRPr="00BC332E">
        <w:rPr>
          <w:spacing w:val="-4"/>
          <w:u w:val="none"/>
        </w:rPr>
        <w:t xml:space="preserve"> </w:t>
      </w:r>
      <w:r w:rsidRPr="00BC332E">
        <w:rPr>
          <w:u w:val="none"/>
        </w:rPr>
        <w:t>school</w:t>
      </w:r>
      <w:r w:rsidRPr="00BC332E">
        <w:rPr>
          <w:spacing w:val="-2"/>
          <w:u w:val="none"/>
        </w:rPr>
        <w:t xml:space="preserve"> </w:t>
      </w:r>
      <w:r w:rsidRPr="00BC332E">
        <w:rPr>
          <w:u w:val="none"/>
        </w:rPr>
        <w:t>CNP</w:t>
      </w:r>
      <w:r w:rsidRPr="00BC332E">
        <w:rPr>
          <w:spacing w:val="-3"/>
          <w:u w:val="none"/>
        </w:rPr>
        <w:t xml:space="preserve"> </w:t>
      </w:r>
      <w:r w:rsidRPr="00BC332E">
        <w:rPr>
          <w:u w:val="none"/>
        </w:rPr>
        <w:t>for</w:t>
      </w:r>
      <w:r w:rsidRPr="00BC332E">
        <w:rPr>
          <w:spacing w:val="-4"/>
          <w:u w:val="none"/>
        </w:rPr>
        <w:t xml:space="preserve"> </w:t>
      </w:r>
      <w:r w:rsidRPr="00BC332E">
        <w:rPr>
          <w:u w:val="none"/>
        </w:rPr>
        <w:t>insufficient</w:t>
      </w:r>
      <w:r w:rsidRPr="00BC332E">
        <w:rPr>
          <w:spacing w:val="-6"/>
          <w:u w:val="none"/>
        </w:rPr>
        <w:t xml:space="preserve"> </w:t>
      </w:r>
      <w:r w:rsidRPr="00BC332E">
        <w:rPr>
          <w:u w:val="none"/>
        </w:rPr>
        <w:t>funds</w:t>
      </w:r>
      <w:r w:rsidRPr="00BC332E">
        <w:rPr>
          <w:spacing w:val="-4"/>
          <w:u w:val="none"/>
        </w:rPr>
        <w:t xml:space="preserve"> </w:t>
      </w:r>
      <w:r w:rsidRPr="00BC332E">
        <w:rPr>
          <w:u w:val="none"/>
        </w:rPr>
        <w:t>shall</w:t>
      </w:r>
      <w:r w:rsidRPr="00BC332E">
        <w:rPr>
          <w:spacing w:val="-2"/>
          <w:u w:val="none"/>
        </w:rPr>
        <w:t xml:space="preserve"> </w:t>
      </w:r>
      <w:r w:rsidRPr="00BC332E">
        <w:rPr>
          <w:u w:val="none"/>
        </w:rPr>
        <w:t>be</w:t>
      </w:r>
      <w:r w:rsidRPr="00BC332E">
        <w:rPr>
          <w:spacing w:val="-4"/>
          <w:u w:val="none"/>
        </w:rPr>
        <w:t xml:space="preserve"> </w:t>
      </w:r>
      <w:r w:rsidRPr="00BC332E">
        <w:rPr>
          <w:u w:val="none"/>
        </w:rPr>
        <w:t>processed</w:t>
      </w:r>
      <w:r w:rsidRPr="00BC332E">
        <w:rPr>
          <w:spacing w:val="-5"/>
          <w:u w:val="none"/>
        </w:rPr>
        <w:t xml:space="preserve"> </w:t>
      </w:r>
      <w:r w:rsidRPr="00BC332E">
        <w:rPr>
          <w:u w:val="none"/>
        </w:rPr>
        <w:t>according</w:t>
      </w:r>
      <w:r w:rsidRPr="00BC332E">
        <w:rPr>
          <w:spacing w:val="-3"/>
          <w:u w:val="none"/>
        </w:rPr>
        <w:t xml:space="preserve"> </w:t>
      </w:r>
      <w:r w:rsidRPr="00BC332E">
        <w:rPr>
          <w:u w:val="none"/>
        </w:rPr>
        <w:t>to</w:t>
      </w:r>
      <w:r w:rsidRPr="00BC332E">
        <w:rPr>
          <w:spacing w:val="-1"/>
          <w:u w:val="none"/>
        </w:rPr>
        <w:t xml:space="preserve"> </w:t>
      </w:r>
      <w:r w:rsidRPr="00BC332E">
        <w:rPr>
          <w:u w:val="none"/>
        </w:rPr>
        <w:t>Policy</w:t>
      </w:r>
      <w:r w:rsidRPr="00BC332E">
        <w:rPr>
          <w:spacing w:val="-4"/>
          <w:u w:val="none"/>
        </w:rPr>
        <w:t xml:space="preserve"> </w:t>
      </w:r>
      <w:r w:rsidRPr="00BC332E">
        <w:rPr>
          <w:u w:val="none"/>
        </w:rPr>
        <w:t>7.42 Insufficient Funds and Worthless Checks.</w:t>
      </w:r>
    </w:p>
    <w:p w:rsidR="002E01D1" w:rsidRDefault="002E01D1">
      <w:pPr>
        <w:pStyle w:val="BodyText"/>
        <w:rPr>
          <w:sz w:val="20"/>
          <w:u w:val="none"/>
        </w:rPr>
      </w:pPr>
    </w:p>
    <w:p w:rsidR="002E01D1" w:rsidRDefault="002E01D1">
      <w:pPr>
        <w:pStyle w:val="BodyText"/>
        <w:rPr>
          <w:b/>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8355"/>
      </w:tblGrid>
      <w:tr w:rsidR="00061FE7" w:rsidTr="00003F0A">
        <w:tc>
          <w:tcPr>
            <w:tcW w:w="1435" w:type="dxa"/>
            <w:vAlign w:val="center"/>
          </w:tcPr>
          <w:p w:rsidR="00061FE7" w:rsidRDefault="00061FE7" w:rsidP="00061FE7">
            <w:pPr>
              <w:pStyle w:val="BodyText"/>
              <w:spacing w:before="11"/>
              <w:rPr>
                <w:b/>
                <w:sz w:val="31"/>
                <w:u w:val="none"/>
              </w:rPr>
            </w:pPr>
            <w:r w:rsidRPr="00061FE7">
              <w:rPr>
                <w:b/>
                <w:sz w:val="24"/>
                <w:u w:val="none"/>
              </w:rPr>
              <w:t>References</w:t>
            </w:r>
          </w:p>
        </w:tc>
        <w:tc>
          <w:tcPr>
            <w:tcW w:w="8355" w:type="dxa"/>
          </w:tcPr>
          <w:p w:rsidR="00061FE7" w:rsidRPr="00061FE7" w:rsidRDefault="00061FE7" w:rsidP="00061FE7">
            <w:pPr>
              <w:pStyle w:val="BodyText"/>
              <w:spacing w:before="11"/>
              <w:jc w:val="right"/>
              <w:rPr>
                <w:b/>
                <w:u w:val="none"/>
              </w:rPr>
            </w:pPr>
            <w:r w:rsidRPr="00061FE7">
              <w:rPr>
                <w:b/>
                <w:u w:val="none"/>
              </w:rPr>
              <w:t>Code of Alabama 16-8-8, 16-12-3</w:t>
            </w:r>
          </w:p>
        </w:tc>
      </w:tr>
      <w:tr w:rsidR="00061FE7" w:rsidTr="00003F0A">
        <w:tc>
          <w:tcPr>
            <w:tcW w:w="1435" w:type="dxa"/>
            <w:vAlign w:val="center"/>
          </w:tcPr>
          <w:p w:rsidR="00061FE7" w:rsidRPr="00061FE7" w:rsidRDefault="00061FE7" w:rsidP="00061FE7">
            <w:pPr>
              <w:pStyle w:val="BodyText"/>
              <w:spacing w:before="11"/>
              <w:rPr>
                <w:b/>
                <w:sz w:val="24"/>
                <w:u w:val="none"/>
              </w:rPr>
            </w:pPr>
          </w:p>
        </w:tc>
        <w:tc>
          <w:tcPr>
            <w:tcW w:w="8355" w:type="dxa"/>
          </w:tcPr>
          <w:p w:rsidR="00061FE7" w:rsidRPr="00061FE7" w:rsidRDefault="00061FE7" w:rsidP="00061FE7">
            <w:pPr>
              <w:pStyle w:val="BodyText"/>
              <w:spacing w:before="11"/>
              <w:jc w:val="right"/>
              <w:rPr>
                <w:b/>
                <w:u w:val="none"/>
              </w:rPr>
            </w:pPr>
          </w:p>
        </w:tc>
      </w:tr>
      <w:tr w:rsidR="00061FE7" w:rsidTr="00003F0A">
        <w:tc>
          <w:tcPr>
            <w:tcW w:w="1435" w:type="dxa"/>
            <w:vAlign w:val="center"/>
          </w:tcPr>
          <w:p w:rsidR="00061FE7" w:rsidRPr="00061FE7" w:rsidRDefault="00061FE7" w:rsidP="00061FE7">
            <w:pPr>
              <w:pStyle w:val="BodyText"/>
              <w:spacing w:before="11"/>
              <w:rPr>
                <w:b/>
                <w:sz w:val="24"/>
                <w:u w:val="none"/>
              </w:rPr>
            </w:pPr>
            <w:r>
              <w:rPr>
                <w:b/>
                <w:sz w:val="24"/>
                <w:u w:val="none"/>
              </w:rPr>
              <w:t>History:</w:t>
            </w:r>
          </w:p>
        </w:tc>
        <w:tc>
          <w:tcPr>
            <w:tcW w:w="8355" w:type="dxa"/>
          </w:tcPr>
          <w:p w:rsidR="00061FE7" w:rsidRPr="00061FE7" w:rsidRDefault="00061FE7" w:rsidP="00061FE7">
            <w:pPr>
              <w:pStyle w:val="BodyText"/>
              <w:spacing w:before="11"/>
              <w:jc w:val="right"/>
              <w:rPr>
                <w:b/>
                <w:u w:val="none"/>
              </w:rPr>
            </w:pPr>
            <w:r>
              <w:rPr>
                <w:b/>
                <w:u w:val="none"/>
              </w:rPr>
              <w:t>Adopted: October 11, 2007</w:t>
            </w:r>
          </w:p>
        </w:tc>
      </w:tr>
      <w:tr w:rsidR="00061FE7" w:rsidTr="00003F0A">
        <w:tc>
          <w:tcPr>
            <w:tcW w:w="1435" w:type="dxa"/>
            <w:vAlign w:val="center"/>
          </w:tcPr>
          <w:p w:rsidR="00061FE7" w:rsidRDefault="00061FE7" w:rsidP="00061FE7">
            <w:pPr>
              <w:pStyle w:val="BodyText"/>
              <w:spacing w:before="11"/>
              <w:rPr>
                <w:b/>
                <w:sz w:val="24"/>
                <w:u w:val="none"/>
              </w:rPr>
            </w:pPr>
          </w:p>
        </w:tc>
        <w:tc>
          <w:tcPr>
            <w:tcW w:w="8355" w:type="dxa"/>
          </w:tcPr>
          <w:p w:rsidR="00061FE7" w:rsidRDefault="00061FE7" w:rsidP="00061FE7">
            <w:pPr>
              <w:pStyle w:val="BodyText"/>
              <w:spacing w:before="11"/>
              <w:jc w:val="right"/>
              <w:rPr>
                <w:b/>
                <w:u w:val="none"/>
              </w:rPr>
            </w:pPr>
            <w:r>
              <w:rPr>
                <w:b/>
                <w:u w:val="none"/>
              </w:rPr>
              <w:t>Revised: July 18, 2013; February 12, 2015; September 7, 2022</w:t>
            </w:r>
          </w:p>
        </w:tc>
      </w:tr>
      <w:tr w:rsidR="00061FE7" w:rsidTr="00003F0A">
        <w:tc>
          <w:tcPr>
            <w:tcW w:w="1435" w:type="dxa"/>
            <w:vAlign w:val="center"/>
          </w:tcPr>
          <w:p w:rsidR="00061FE7" w:rsidRDefault="00061FE7" w:rsidP="00061FE7">
            <w:pPr>
              <w:pStyle w:val="BodyText"/>
              <w:spacing w:before="11"/>
              <w:rPr>
                <w:b/>
                <w:sz w:val="24"/>
                <w:u w:val="none"/>
              </w:rPr>
            </w:pPr>
          </w:p>
        </w:tc>
        <w:tc>
          <w:tcPr>
            <w:tcW w:w="8355" w:type="dxa"/>
          </w:tcPr>
          <w:p w:rsidR="00061FE7" w:rsidRDefault="00061FE7" w:rsidP="00061FE7">
            <w:pPr>
              <w:pStyle w:val="BodyText"/>
              <w:spacing w:before="11"/>
              <w:jc w:val="right"/>
              <w:rPr>
                <w:b/>
                <w:u w:val="none"/>
              </w:rPr>
            </w:pPr>
            <w:r>
              <w:rPr>
                <w:b/>
                <w:u w:val="none"/>
              </w:rPr>
              <w:t>Formerly: New</w:t>
            </w:r>
          </w:p>
        </w:tc>
      </w:tr>
    </w:tbl>
    <w:p w:rsidR="002E01D1" w:rsidRDefault="002E01D1">
      <w:pPr>
        <w:pStyle w:val="BodyText"/>
        <w:rPr>
          <w:b/>
          <w:sz w:val="20"/>
          <w:u w:val="none"/>
        </w:rPr>
      </w:pPr>
    </w:p>
    <w:p w:rsidR="00061FE7" w:rsidRDefault="00061FE7">
      <w:pPr>
        <w:pStyle w:val="BodyText"/>
        <w:rPr>
          <w:b/>
          <w:sz w:val="20"/>
          <w:u w:val="none"/>
        </w:rPr>
      </w:pPr>
    </w:p>
    <w:p w:rsidR="002E01D1" w:rsidRDefault="002E01D1">
      <w:pPr>
        <w:pStyle w:val="BodyText"/>
        <w:rPr>
          <w:b/>
          <w:sz w:val="20"/>
          <w:u w:val="none"/>
        </w:rPr>
      </w:pPr>
    </w:p>
    <w:p w:rsidR="002E01D1" w:rsidRDefault="000E6E6A">
      <w:pPr>
        <w:tabs>
          <w:tab w:val="left" w:pos="4225"/>
          <w:tab w:val="left" w:pos="7682"/>
        </w:tabs>
        <w:spacing w:before="56"/>
        <w:ind w:left="220"/>
        <w:rPr>
          <w:b/>
        </w:rPr>
      </w:pPr>
      <w:r>
        <w:rPr>
          <w:rFonts w:ascii="Arial"/>
          <w:sz w:val="16"/>
        </w:rPr>
        <w:tab/>
      </w:r>
      <w:r>
        <w:rPr>
          <w:b/>
        </w:rPr>
        <w:t>Page</w:t>
      </w:r>
      <w:r>
        <w:rPr>
          <w:b/>
          <w:spacing w:val="-3"/>
        </w:rPr>
        <w:t xml:space="preserve"> </w:t>
      </w:r>
      <w:r>
        <w:rPr>
          <w:b/>
        </w:rPr>
        <w:t>1</w:t>
      </w:r>
      <w:r>
        <w:rPr>
          <w:b/>
          <w:spacing w:val="-5"/>
        </w:rPr>
        <w:t xml:space="preserve"> </w:t>
      </w:r>
      <w:r>
        <w:rPr>
          <w:b/>
        </w:rPr>
        <w:t xml:space="preserve">of </w:t>
      </w:r>
      <w:r>
        <w:rPr>
          <w:b/>
          <w:spacing w:val="-10"/>
          <w:w w:val="95"/>
        </w:rPr>
        <w:t>1</w:t>
      </w:r>
      <w:r>
        <w:rPr>
          <w:b/>
        </w:rPr>
        <w:tab/>
        <w:t>HENRY</w:t>
      </w:r>
      <w:r>
        <w:rPr>
          <w:b/>
          <w:spacing w:val="-8"/>
        </w:rPr>
        <w:t xml:space="preserve"> </w:t>
      </w:r>
      <w:r>
        <w:rPr>
          <w:b/>
        </w:rPr>
        <w:t>COUNTY</w:t>
      </w:r>
      <w:r>
        <w:rPr>
          <w:b/>
          <w:spacing w:val="-6"/>
        </w:rPr>
        <w:t xml:space="preserve"> </w:t>
      </w:r>
      <w:r>
        <w:rPr>
          <w:b/>
          <w:spacing w:val="-4"/>
        </w:rPr>
        <w:t>8.42</w:t>
      </w:r>
    </w:p>
    <w:sectPr w:rsidR="002E01D1" w:rsidSect="00BC332E">
      <w:headerReference w:type="default" r:id="rId7"/>
      <w:type w:val="continuous"/>
      <w:pgSz w:w="12240" w:h="15840"/>
      <w:pgMar w:top="1720" w:right="1220" w:bottom="280" w:left="1220" w:header="129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8BB" w:rsidRDefault="007C18BB" w:rsidP="00BC332E">
      <w:r>
        <w:separator/>
      </w:r>
    </w:p>
  </w:endnote>
  <w:endnote w:type="continuationSeparator" w:id="0">
    <w:p w:rsidR="007C18BB" w:rsidRDefault="007C18BB" w:rsidP="00B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8BB" w:rsidRDefault="007C18BB" w:rsidP="00BC332E">
      <w:r>
        <w:separator/>
      </w:r>
    </w:p>
  </w:footnote>
  <w:footnote w:type="continuationSeparator" w:id="0">
    <w:p w:rsidR="007C18BB" w:rsidRDefault="007C18BB" w:rsidP="00BC3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2E" w:rsidRPr="00BC332E" w:rsidRDefault="00BC332E" w:rsidP="00BC332E">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rPr>
        <w:b/>
        <w:sz w:val="40"/>
      </w:rPr>
    </w:pPr>
    <w:r w:rsidRPr="00BC332E">
      <w:rPr>
        <w:b/>
        <w:sz w:val="40"/>
      </w:rPr>
      <w:t xml:space="preserve">Charged Meals </w:t>
    </w:r>
    <w:r w:rsidRPr="00BC332E">
      <w:rPr>
        <w:b/>
        <w:sz w:val="40"/>
      </w:rPr>
      <w:tab/>
    </w:r>
    <w:r w:rsidRPr="00BC332E">
      <w:rPr>
        <w:b/>
        <w:sz w:val="40"/>
      </w:rPr>
      <w:ptab w:relativeTo="margin" w:alignment="right" w:leader="none"/>
    </w:r>
    <w:r w:rsidRPr="00BC332E">
      <w:rPr>
        <w:b/>
        <w:sz w:val="40"/>
      </w:rPr>
      <w:t>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81756"/>
    <w:multiLevelType w:val="hybridMultilevel"/>
    <w:tmpl w:val="ED6CEBBC"/>
    <w:lvl w:ilvl="0" w:tplc="9E20A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D1"/>
    <w:rsid w:val="00003F0A"/>
    <w:rsid w:val="00061FE7"/>
    <w:rsid w:val="000E6E6A"/>
    <w:rsid w:val="00195CDF"/>
    <w:rsid w:val="00293BFF"/>
    <w:rsid w:val="002E01D1"/>
    <w:rsid w:val="004D5852"/>
    <w:rsid w:val="00513989"/>
    <w:rsid w:val="00726E00"/>
    <w:rsid w:val="007C18BB"/>
    <w:rsid w:val="00BA1C8E"/>
    <w:rsid w:val="00BC332E"/>
    <w:rsid w:val="00E324E9"/>
    <w:rsid w:val="00F6750F"/>
    <w:rsid w:val="00F8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C92F"/>
  <w15:docId w15:val="{68923F1E-F759-4B97-B023-995E3C1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Title">
    <w:name w:val="Title"/>
    <w:basedOn w:val="Normal"/>
    <w:uiPriority w:val="10"/>
    <w:qFormat/>
    <w:pPr>
      <w:spacing w:before="79"/>
      <w:ind w:left="10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C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2E"/>
    <w:pPr>
      <w:tabs>
        <w:tab w:val="center" w:pos="4680"/>
        <w:tab w:val="right" w:pos="9360"/>
      </w:tabs>
    </w:pPr>
  </w:style>
  <w:style w:type="character" w:customStyle="1" w:styleId="HeaderChar">
    <w:name w:val="Header Char"/>
    <w:basedOn w:val="DefaultParagraphFont"/>
    <w:link w:val="Header"/>
    <w:uiPriority w:val="99"/>
    <w:rsid w:val="00BC332E"/>
    <w:rPr>
      <w:rFonts w:ascii="Calibri" w:eastAsia="Calibri" w:hAnsi="Calibri" w:cs="Calibri"/>
    </w:rPr>
  </w:style>
  <w:style w:type="paragraph" w:styleId="Footer">
    <w:name w:val="footer"/>
    <w:basedOn w:val="Normal"/>
    <w:link w:val="FooterChar"/>
    <w:uiPriority w:val="99"/>
    <w:unhideWhenUsed/>
    <w:rsid w:val="00BC332E"/>
    <w:pPr>
      <w:tabs>
        <w:tab w:val="center" w:pos="4680"/>
        <w:tab w:val="right" w:pos="9360"/>
      </w:tabs>
    </w:pPr>
  </w:style>
  <w:style w:type="character" w:customStyle="1" w:styleId="FooterChar">
    <w:name w:val="Footer Char"/>
    <w:basedOn w:val="DefaultParagraphFont"/>
    <w:link w:val="Footer"/>
    <w:uiPriority w:val="99"/>
    <w:rsid w:val="00BC332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UNCOLLECTED CHARGED MEALS AND BAD CHECK POLICY</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UNCOLLECTED CHARGED MEALS AND BAD CHECK POLICY</dc:title>
  <dc:creator>Marcia Burke</dc:creator>
  <cp:lastModifiedBy>Donna McCoy</cp:lastModifiedBy>
  <cp:revision>4</cp:revision>
  <cp:lastPrinted>2022-09-08T13:02:00Z</cp:lastPrinted>
  <dcterms:created xsi:type="dcterms:W3CDTF">2022-09-06T20:33:00Z</dcterms:created>
  <dcterms:modified xsi:type="dcterms:W3CDTF">2022-09-08T13:03:00Z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2015-02-17T00:00:00Z</vt:filetime>
  </property>
  <property fmtid="{D5CDD505-2E9C-101B-9397-08002B2CF9AE}" pid="3" name="Creator">
    <vt:lpwstr>Microsoft® Word 2010</vt:lpwstr>
  </property>
  <property fmtid="{D5CDD505-2E9C-101B-9397-08002B2CF9AE}" pid="4" name="LastSaved">
    <vt:filetime>2022-09-06T00:00:00Z</vt:filetime>
  </property>
  <property fmtid="{D5CDD505-2E9C-101B-9397-08002B2CF9AE}" pid="5" name="Producer">
    <vt:lpwstr>Microsoft® Word 2010</vt:lpwstr>
  </property>
</Properties>
</file>